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55E75"/>
          <w:sz w:val="16"/>
          <w:szCs w:val="16"/>
        </w:rPr>
        <w:t xml:space="preserve">SECURE BY DESIGN  /  TRAINING SAMPLE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2E42"/>
          <w:sz w:val="40"/>
          <w:szCs w:val="40"/>
        </w:rPr>
        <w:t xml:space="preserve">Media Protection Plan</w:t>
      </w:r>
    </w:p>
    <w:p>
      <w:pPr>
        <w:spacing w:after="240"/>
      </w:pPr>
      <w:r>
        <w:rPr>
          <w:rFonts w:ascii="Arial" w:cs="Arial" w:eastAsia="Arial" w:hAnsi="Arial"/>
          <w:color w:val="155E75"/>
          <w:sz w:val="22"/>
          <w:szCs w:val="22"/>
        </w:rPr>
        <w:t xml:space="preserve">System-level media protection plan for a DoD SAP system (JSIG and NIST SP 800-53 Rev. 5 MP-1)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Every bracketed field is for the learner to complete. Rows shaded green are worked examples with fictional values for the Secure By Design enclave. Section 5 lists every control in the family with its NIST SP 800-53B baseline, so the plan and the SCTM stay in step.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1. Purpose and scope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For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[system name and unique identifier]</w:t>
      </w:r>
      <w:r>
        <w:rPr>
          <w:rFonts w:ascii="Arial" w:cs="Arial" w:eastAsia="Arial" w:hAnsi="Arial"/>
          <w:sz w:val="21"/>
          <w:szCs w:val="21"/>
        </w:rPr>
        <w:t xml:space="preserve">, this plan describes how digital and paper media are marked, stored, transported, sanitized and destroyed (MP-1). It applies to every component inside the authorization boundary, the people who use and administer them, and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[any other scope]</w:t>
      </w:r>
      <w:r>
        <w:rPr>
          <w:rFonts w:ascii="Arial" w:cs="Arial" w:eastAsia="Arial" w:hAnsi="Arial"/>
          <w:sz w:val="21"/>
          <w:szCs w:val="21"/>
        </w:rPr>
        <w:t xml:space="preserve">, and it carries out the media protection policy and procedures required by MP-1.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2. Roles and responsibilities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25"/>
        <w:gridCol w:w="6435"/>
      </w:tblGrid>
      <w:tr>
        <w:trPr>
          <w:cantSplit/>
          <w:tblHeader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MP responsibilities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Manager (ISSM)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Approves media types, transfer procedures and sanitization methods.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Information System Security Officer (ISSO)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Keeps the media inventory and the destruction log.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Program Security Officer (PSO)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Sets marking and handling rules for SAP information.</w:t>
            </w:r>
          </w:p>
        </w:tc>
      </w:tr>
      <w:tr>
        <w:trPr>
          <w:cantSplit/>
        </w:trPr>
        <w:tc>
          <w:tcPr>
            <w:tcW w:type="dxa" w:w="292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System administrators</w:t>
            </w:r>
          </w:p>
        </w:tc>
        <w:tc>
          <w:tcPr>
            <w:tcW w:type="dxa" w:w="6435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Use only approved media and follow the transfer procedure.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3. Policy and procedures (MP-1)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Decision for this system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Protection policy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SBD-POL-MP-01, Media Protection Policy, version 1.0 (fictional)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Procedures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[document and location]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Official who manages the policy (MP-1 b)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review (MP-1 c)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  <w:tr>
        <w:trPr>
          <w:cantSplit/>
        </w:trPr>
        <w:tc>
          <w:tcPr>
            <w:tcW w:type="dxa" w:w="312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Procedure review</w:t>
            </w:r>
          </w:p>
        </w:tc>
        <w:tc>
          <w:tcPr>
            <w:tcW w:type="dxa" w:w="62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[frequency, and the events that trigger a review]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4. Media handling (MP-2, MP-3, MP-4, MP-5)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List each media type and how it is handled.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Media type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Marking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Storage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Transport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Removable media for software transfers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Classification label and control number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Approved container in the media room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Hand-carried by an authorized courier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[media type]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[marking]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[storage]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[transport]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  <w:tr>
        <w:trPr>
          <w:cantSplit/>
        </w:trPr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[media type]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[marking]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[storage]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[transport]</w:t>
            </w:r>
          </w:p>
        </w:tc>
        <w:tc>
          <w:tcPr>
            <w:tcW w:type="dxa" w:w="1872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5. Sanitization and destruction (MP-6)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Record how each media type is sanitized or destroyed, and how that is proven.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cantSplit/>
          <w:tblHeader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Media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Method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Verified by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Record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Hard drive from a retired workstation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Destroyed with an NSA-evaluated device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 second person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Destruction log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[media]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[method]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  <w:tr>
        <w:trPr>
          <w:cantSplit/>
        </w:trPr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[media]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[method]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234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[record]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6. Control implementation summary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Every control in the Media Protection family that NIST SP 800-53 Rev. 5 lists, with the enhancements that appear in an SP 800-53B baseline. Mark the controls in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[this system’s baseline under CNSSI 1253 and its overlays]</w:t>
      </w:r>
      <w:r>
        <w:rPr>
          <w:rFonts w:ascii="Arial" w:cs="Arial" w:eastAsia="Arial" w:hAnsi="Arial"/>
          <w:sz w:val="21"/>
          <w:szCs w:val="21"/>
        </w:rPr>
        <w:t xml:space="preserve">, then record status, the responsible role and the evidence. Copy the result into the SCTM.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"/>
        <w:gridCol w:w="2463"/>
        <w:gridCol w:w="1416"/>
        <w:gridCol w:w="1416"/>
        <w:gridCol w:w="1416"/>
        <w:gridCol w:w="1724"/>
      </w:tblGrid>
      <w:tr>
        <w:trPr>
          <w:cantSplit/>
          <w:tblHeader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Control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SP 800-53B baseline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Status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Responsible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MP-1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Policy and Procedures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Implemented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ISSM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E3F4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SBD-POL-MP-01, signed 2026-10-01 (fictional)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MP-2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Access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MP-3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Marking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MP-4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Storage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MP-5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Transport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MP-6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Sanitization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MP-6(1)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Review, Approve, Track, Document, and Verify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MP-6(2)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Equipment Testing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MP-6(3)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Nondestructive Techniques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MP-7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Use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Low, Moderate, High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  <w:tr>
        <w:trPr>
          <w:cantSplit/>
        </w:trPr>
        <w:tc>
          <w:tcPr>
            <w:tcW w:type="dxa" w:w="9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MP-8</w:t>
            </w:r>
          </w:p>
        </w:tc>
        <w:tc>
          <w:tcPr>
            <w:tcW w:type="dxa" w:w="246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Media Downgrading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[status]</w:t>
            </w:r>
          </w:p>
        </w:tc>
        <w:tc>
          <w:tcPr>
            <w:tcW w:type="dxa" w:w="1416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[role]</w:t>
            </w:r>
          </w:p>
        </w:tc>
        <w:tc>
          <w:tcPr>
            <w:tcW w:type="dxa" w:w="1724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[evidence]</w:t>
            </w:r>
          </w:p>
        </w:tc>
      </w:tr>
    </w:tbl>
    <w:p>
      <w:pPr>
        <w:pStyle w:val="Heading1"/>
        <w:spacing w:after="120" w:before="240"/>
      </w:pPr>
      <w:r>
        <w:rPr>
          <w:rFonts w:ascii="Arial" w:cs="Arial" w:eastAsia="Arial" w:hAnsi="Arial"/>
          <w:b/>
          <w:bCs/>
          <w:color w:val="1A2E42"/>
          <w:sz w:val="30"/>
          <w:szCs w:val="30"/>
        </w:rPr>
        <w:t xml:space="preserve">7. Plan review, approval and protection</w:t>
      </w:r>
    </w:p>
    <w:p>
      <w:pPr>
        <w:spacing w:after="120" w:line="276"/>
      </w:pPr>
      <w:r>
        <w:rPr>
          <w:rFonts w:ascii="Arial" w:cs="Arial" w:eastAsia="Arial" w:hAnsi="Arial"/>
          <w:sz w:val="21"/>
          <w:szCs w:val="21"/>
        </w:rPr>
        <w:t xml:space="preserve">This plan is reviewed and approved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[role]</w:t>
      </w:r>
      <w:r>
        <w:rPr>
          <w:rFonts w:ascii="Arial" w:cs="Arial" w:eastAsia="Arial" w:hAnsi="Arial"/>
          <w:sz w:val="21"/>
          <w:szCs w:val="21"/>
        </w:rPr>
        <w:t xml:space="preserve">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[frequency]</w:t>
      </w:r>
      <w:r>
        <w:rPr>
          <w:rFonts w:ascii="Arial" w:cs="Arial" w:eastAsia="Arial" w:hAnsi="Arial"/>
          <w:sz w:val="21"/>
          <w:szCs w:val="21"/>
        </w:rPr>
        <w:t xml:space="preserve"> and after any significant change, and is protected from unauthorized disclosure and modification by </w:t>
      </w:r>
      <w:r>
        <w:rPr>
          <w:rFonts w:ascii="Arial" w:cs="Arial" w:eastAsia="Arial" w:hAnsi="Arial"/>
          <w:color w:val="9A3412"/>
          <w:sz w:val="19"/>
          <w:szCs w:val="19"/>
        </w:rPr>
        <w:t xml:space="preserve">[method]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3"/>
        <w:gridCol w:w="1498"/>
        <w:gridCol w:w="4680"/>
        <w:gridCol w:w="2059"/>
      </w:tblGrid>
      <w:tr>
        <w:trPr>
          <w:cantSplit/>
          <w:tblHeader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Change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shd w:fill="1A2E4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23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1.0</w:t>
            </w:r>
          </w:p>
        </w:tc>
        <w:tc>
          <w:tcPr>
            <w:tcW w:type="dxa" w:w="1498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[date]</w:t>
            </w:r>
          </w:p>
        </w:tc>
        <w:tc>
          <w:tcPr>
            <w:tcW w:type="dxa" w:w="4680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Initial plan</w:t>
            </w:r>
          </w:p>
        </w:tc>
        <w:tc>
          <w:tcPr>
            <w:tcW w:type="dxa" w:w="2059"/>
            <w:tcBorders>
              <w:top w:val="single" w:color="C9D3DC" w:sz="4"/>
              <w:left w:val="single" w:color="C9D3DC" w:sz="4"/>
              <w:bottom w:val="single" w:color="C9D3DC" w:sz="4"/>
              <w:right w:val="single" w:color="C9D3D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color w:val="9A3412"/>
                <w:sz w:val="19"/>
                <w:szCs w:val="19"/>
              </w:rPr>
              <w:t xml:space="preserve">[name]</w:t>
            </w:r>
          </w:p>
        </w:tc>
      </w:tr>
    </w:tbl>
    <w:p>
      <w:pPr>
        <w:pStyle w:val="Heading2"/>
        <w:spacing w:after="100" w:before="200"/>
      </w:pPr>
      <w:r>
        <w:rPr>
          <w:rFonts w:ascii="Arial" w:cs="Arial" w:eastAsia="Arial" w:hAnsi="Arial"/>
          <w:b/>
          <w:bCs/>
          <w:color w:val="155E75"/>
          <w:sz w:val="24"/>
          <w:szCs w:val="24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DoD Joint SAP Implementation Guide (JSIG), 11 April 2016: the MP family (public on dcsa.mil).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 Rev. 5, Release 5.2.0, the MP family.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800-53B, Control Baselines for Information Systems and Organizations.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CNSSI 1253, Categorization and Control Selection for National Security Systems.</w:t>
      </w:r>
    </w:p>
    <w:p>
      <w:pPr>
        <w:pStyle w:val="ListParagraph"/>
        <w:numPr>
          <w:ilvl w:val="0"/>
          <w:numId w:val="2"/>
        </w:numPr>
        <w:spacing w:after="60" w:line="276"/>
      </w:pPr>
      <w:r>
        <w:rPr>
          <w:rFonts w:ascii="Arial" w:cs="Arial" w:eastAsia="Arial" w:hAnsi="Arial"/>
          <w:sz w:val="21"/>
          <w:szCs w:val="21"/>
        </w:rPr>
        <w:t xml:space="preserve">NIST SP 800-88, Guidelines for Media Sanitization.</w:t>
      </w:r>
    </w:p>
    <w:p>
      <w:pPr>
        <w:pBdr>
          <w:left w:val="single" w:color="155E75" w:sz="12" w:space="8"/>
        </w:pBdr>
        <w:spacing w:after="160" w:before="60"/>
      </w:pPr>
      <w:r>
        <w:rPr>
          <w:rFonts w:ascii="Arial" w:cs="Arial" w:eastAsia="Arial" w:hAnsi="Arial"/>
          <w:i/>
          <w:iCs/>
          <w:color w:val="374151"/>
          <w:sz w:val="19"/>
          <w:szCs w:val="19"/>
        </w:rPr>
        <w:t xml:space="preserve">Written by Secure By Design for instruction. This is not an official DoD, DCSA, PSO or AO form. On a real system, use the templates your AO and PSO direct, and do not enter real program or personal information in a training copy.</w:t>
      </w:r>
    </w:p>
    <w:sectPr>
      <w:headerReference w:type="default" r:id="rId7"/>
      <w:footerReference w:type="default" r:id="rId8"/>
      <w:pgSz w:w="12240" w:h="15840" w:orient="portrait"/>
      <w:pgMar w:top="144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Media Protection Plan  ·  Secure By Design training sample  ·  Page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A3412" w:sz="6" w:space="4"/>
      </w:pBdr>
      <w:jc w:val="center"/>
    </w:pPr>
    <w:r>
      <w:rPr>
        <w:rFonts w:ascii="Arial" w:cs="Arial" w:eastAsia="Arial" w:hAnsi="Arial"/>
        <w:b/>
        <w:bCs/>
        <w:color w:val="9A3412"/>
        <w:sz w:val="16"/>
        <w:szCs w:val="16"/>
      </w:rPr>
      <w:t xml:space="preserve">SECURE BY DESIGN TRAINING SAMPLE - NOT AN OFFICIAL FORM. Fictional data only.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90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Protection Plan</dc:title>
  <dc:creator>Secure By Design</dc:creator>
  <dc:description>Training sample written by Secure By Design from the JSIG and NIST SP 800-53 Rev. 5. Not an official form. Fictional data only.</dc:description>
  <cp:lastModifiedBy>Secure By Design</cp:lastModifiedBy>
  <cp:revision>1</cp:revision>
  <dcterms:created xsi:type="dcterms:W3CDTF">2026-10-15T18:20:13.560Z</dcterms:created>
  <dcterms:modified xsi:type="dcterms:W3CDTF">2026-10-15T18:20:13.560Z</dcterms:modified>
  <dc:subject>Secure By Design training sample: Media Protection (MP)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